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4E1E" w14:textId="08EA92F1" w:rsidR="0026319D" w:rsidRDefault="007A5FB4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HAMISH DE RUN</w:t>
      </w:r>
    </w:p>
    <w:p w14:paraId="4066775C" w14:textId="51D9EC1B" w:rsidR="0026319D" w:rsidRDefault="0026319D">
      <w:pPr>
        <w:spacing w:after="0" w:line="240" w:lineRule="auto"/>
        <w:jc w:val="center"/>
        <w:rPr>
          <w:sz w:val="18"/>
        </w:rPr>
      </w:pPr>
    </w:p>
    <w:p w14:paraId="79999B77" w14:textId="77777777" w:rsidR="00C04F5B" w:rsidRDefault="00C04F5B">
      <w:pPr>
        <w:spacing w:after="0" w:line="240" w:lineRule="auto"/>
        <w:jc w:val="center"/>
        <w:rPr>
          <w:sz w:val="18"/>
        </w:rPr>
      </w:pPr>
    </w:p>
    <w:p w14:paraId="35FDCBC1" w14:textId="77777777" w:rsidR="0026319D" w:rsidRPr="00FB3F17" w:rsidRDefault="0026319D">
      <w:pPr>
        <w:pStyle w:val="ListParagraph"/>
        <w:spacing w:after="0" w:line="240" w:lineRule="auto"/>
        <w:rPr>
          <w:sz w:val="8"/>
        </w:rPr>
      </w:pPr>
    </w:p>
    <w:p w14:paraId="3DB133BC" w14:textId="576FD62B" w:rsidR="00FB3F17" w:rsidRPr="00F02878" w:rsidRDefault="00FB3F17" w:rsidP="00F02878">
      <w:pPr>
        <w:spacing w:line="240" w:lineRule="auto"/>
        <w:jc w:val="both"/>
        <w:rPr>
          <w:sz w:val="20"/>
        </w:rPr>
      </w:pPr>
      <w:r w:rsidRPr="00FB3F17">
        <w:rPr>
          <w:sz w:val="20"/>
        </w:rPr>
        <w:t xml:space="preserve">An astute, highly motivated and energetic </w:t>
      </w:r>
      <w:r w:rsidR="008B314E">
        <w:rPr>
          <w:sz w:val="20"/>
        </w:rPr>
        <w:t>leader</w:t>
      </w:r>
      <w:r w:rsidRPr="00FB3F17">
        <w:rPr>
          <w:sz w:val="20"/>
        </w:rPr>
        <w:t xml:space="preserve"> with</w:t>
      </w:r>
      <w:r w:rsidR="008B314E">
        <w:rPr>
          <w:sz w:val="20"/>
        </w:rPr>
        <w:t xml:space="preserve"> over</w:t>
      </w:r>
      <w:r w:rsidRPr="00FB3F17">
        <w:rPr>
          <w:sz w:val="20"/>
        </w:rPr>
        <w:t xml:space="preserve"> 20 years of experience in the infrastructure and finance sector, having invested and managed companies across the world including Australia, </w:t>
      </w:r>
      <w:r w:rsidR="0014031F">
        <w:rPr>
          <w:sz w:val="20"/>
        </w:rPr>
        <w:t>North America</w:t>
      </w:r>
      <w:r w:rsidRPr="00FB3F17">
        <w:rPr>
          <w:sz w:val="20"/>
        </w:rPr>
        <w:t>, UK and Europe.  In</w:t>
      </w:r>
      <w:r w:rsidR="0014031F">
        <w:rPr>
          <w:sz w:val="20"/>
        </w:rPr>
        <w:t>-</w:t>
      </w:r>
      <w:r w:rsidRPr="00FB3F17">
        <w:rPr>
          <w:sz w:val="20"/>
        </w:rPr>
        <w:t>depth knowledge and experience across a variety of sectors including transport, regulated utilities, renewable energy and most recently consumer</w:t>
      </w:r>
      <w:r w:rsidR="00550BB4">
        <w:rPr>
          <w:sz w:val="20"/>
        </w:rPr>
        <w:t>-</w:t>
      </w:r>
      <w:r w:rsidRPr="00FB3F17">
        <w:rPr>
          <w:sz w:val="20"/>
        </w:rPr>
        <w:t xml:space="preserve">based infrastructure. </w:t>
      </w:r>
    </w:p>
    <w:p w14:paraId="51FDC6A3" w14:textId="77777777" w:rsidR="0026319D" w:rsidRDefault="007A5FB4">
      <w:pPr>
        <w:spacing w:after="0" w:line="360" w:lineRule="auto"/>
        <w:rPr>
          <w:b/>
          <w:sz w:val="24"/>
        </w:rPr>
      </w:pPr>
      <w:r>
        <w:rPr>
          <w:b/>
          <w:sz w:val="24"/>
        </w:rPr>
        <w:t>Professional Experience</w:t>
      </w:r>
    </w:p>
    <w:p w14:paraId="7DC6B4A2" w14:textId="3F2E99F6" w:rsidR="00492DF3" w:rsidRDefault="00492DF3" w:rsidP="00492DF3">
      <w:pPr>
        <w:spacing w:after="0" w:line="240" w:lineRule="auto"/>
        <w:rPr>
          <w:b/>
          <w:sz w:val="20"/>
        </w:rPr>
      </w:pPr>
      <w:r>
        <w:rPr>
          <w:b/>
          <w:sz w:val="20"/>
        </w:rPr>
        <w:t>Hermes GPE LLP</w:t>
      </w:r>
      <w:r>
        <w:rPr>
          <w:b/>
          <w:sz w:val="20"/>
        </w:rPr>
        <w:tab/>
      </w:r>
      <w:r w:rsidR="003226D2">
        <w:rPr>
          <w:b/>
          <w:sz w:val="20"/>
        </w:rPr>
        <w:t>(the private markets business of Federated Hermes Inc. N</w:t>
      </w:r>
      <w:r w:rsidR="00E564A5">
        <w:rPr>
          <w:b/>
          <w:sz w:val="20"/>
        </w:rPr>
        <w:t>Y</w:t>
      </w:r>
      <w:r w:rsidR="003226D2">
        <w:rPr>
          <w:b/>
          <w:sz w:val="20"/>
        </w:rPr>
        <w:t>SE:FHI)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23AA2">
        <w:rPr>
          <w:b/>
          <w:sz w:val="20"/>
        </w:rPr>
        <w:t xml:space="preserve"> </w:t>
      </w:r>
      <w:r>
        <w:rPr>
          <w:b/>
          <w:sz w:val="20"/>
        </w:rPr>
        <w:t xml:space="preserve"> Nov 2019 </w:t>
      </w:r>
      <w:r w:rsidR="00C04F5B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C04F5B">
        <w:rPr>
          <w:b/>
          <w:sz w:val="20"/>
        </w:rPr>
        <w:t>Aug 2021</w:t>
      </w:r>
      <w:r>
        <w:rPr>
          <w:b/>
          <w:sz w:val="20"/>
        </w:rPr>
        <w:t xml:space="preserve"> </w:t>
      </w:r>
    </w:p>
    <w:p w14:paraId="4B0C95A0" w14:textId="10F7D0A4" w:rsidR="00492DF3" w:rsidRDefault="003226D2" w:rsidP="00492DF3">
      <w:pPr>
        <w:spacing w:after="0" w:line="240" w:lineRule="auto"/>
        <w:rPr>
          <w:i/>
          <w:sz w:val="20"/>
        </w:rPr>
      </w:pPr>
      <w:r>
        <w:rPr>
          <w:i/>
          <w:sz w:val="20"/>
        </w:rPr>
        <w:t xml:space="preserve">Global </w:t>
      </w:r>
      <w:r w:rsidR="00492DF3">
        <w:rPr>
          <w:i/>
          <w:sz w:val="20"/>
        </w:rPr>
        <w:t>Head of Infrastructure</w:t>
      </w:r>
    </w:p>
    <w:p w14:paraId="41506C12" w14:textId="4BAAAB3E" w:rsidR="003226D2" w:rsidRDefault="008B314E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Returned to Hermes to lead the infrastructure business </w:t>
      </w:r>
      <w:r w:rsidR="00F4315E">
        <w:rPr>
          <w:sz w:val="19"/>
          <w:szCs w:val="19"/>
        </w:rPr>
        <w:t>(£</w:t>
      </w:r>
      <w:proofErr w:type="spellStart"/>
      <w:r w:rsidR="00F4315E">
        <w:rPr>
          <w:sz w:val="19"/>
          <w:szCs w:val="19"/>
        </w:rPr>
        <w:t>3.4bn</w:t>
      </w:r>
      <w:proofErr w:type="spellEnd"/>
      <w:r w:rsidR="00F4315E">
        <w:rPr>
          <w:sz w:val="19"/>
          <w:szCs w:val="19"/>
        </w:rPr>
        <w:t xml:space="preserve">) </w:t>
      </w:r>
      <w:r>
        <w:rPr>
          <w:sz w:val="19"/>
          <w:szCs w:val="19"/>
        </w:rPr>
        <w:t>into the next phase of growth outside the UK/Europe</w:t>
      </w:r>
    </w:p>
    <w:p w14:paraId="76EC4CE2" w14:textId="1786AF34" w:rsidR="008B314E" w:rsidRPr="00F02878" w:rsidRDefault="008B314E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>Currently in the process of establishing a more global strategy to leverage Federated Hermes network in North America and Asia</w:t>
      </w:r>
    </w:p>
    <w:p w14:paraId="454ED471" w14:textId="10A87B42" w:rsidR="003226D2" w:rsidRDefault="003226D2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Chair </w:t>
      </w:r>
      <w:r w:rsidRPr="00F02878">
        <w:rPr>
          <w:sz w:val="19"/>
          <w:szCs w:val="19"/>
        </w:rPr>
        <w:t xml:space="preserve">of </w:t>
      </w:r>
      <w:r>
        <w:rPr>
          <w:sz w:val="19"/>
          <w:szCs w:val="19"/>
        </w:rPr>
        <w:t xml:space="preserve">the </w:t>
      </w:r>
      <w:r w:rsidRPr="00F02878">
        <w:rPr>
          <w:sz w:val="19"/>
          <w:szCs w:val="19"/>
        </w:rPr>
        <w:t>Investment Committee and</w:t>
      </w:r>
      <w:r>
        <w:rPr>
          <w:sz w:val="19"/>
          <w:szCs w:val="19"/>
        </w:rPr>
        <w:t xml:space="preserve"> Infrastructure</w:t>
      </w:r>
      <w:r w:rsidRPr="00F02878">
        <w:rPr>
          <w:sz w:val="19"/>
          <w:szCs w:val="19"/>
        </w:rPr>
        <w:t xml:space="preserve"> Management Committee</w:t>
      </w:r>
    </w:p>
    <w:p w14:paraId="2A8D42B5" w14:textId="03404637" w:rsidR="003226D2" w:rsidRDefault="003226D2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>Management Member of the Executive Committee</w:t>
      </w:r>
    </w:p>
    <w:p w14:paraId="25A3E1CC" w14:textId="3D1D6B2A" w:rsidR="003226D2" w:rsidRPr="00F02878" w:rsidRDefault="003226D2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>Responsible for a dedicated</w:t>
      </w:r>
      <w:r w:rsidRPr="00F02878">
        <w:rPr>
          <w:sz w:val="19"/>
          <w:szCs w:val="19"/>
        </w:rPr>
        <w:t xml:space="preserve"> team of </w:t>
      </w:r>
      <w:r>
        <w:rPr>
          <w:sz w:val="19"/>
          <w:szCs w:val="19"/>
        </w:rPr>
        <w:t>25+</w:t>
      </w:r>
      <w:r w:rsidRPr="00F02878">
        <w:rPr>
          <w:sz w:val="19"/>
          <w:szCs w:val="19"/>
        </w:rPr>
        <w:t xml:space="preserve"> across all functions (fund raising/IR, origination/execution</w:t>
      </w:r>
      <w:r>
        <w:rPr>
          <w:sz w:val="19"/>
          <w:szCs w:val="19"/>
        </w:rPr>
        <w:t>,</w:t>
      </w:r>
      <w:r w:rsidRPr="00F02878">
        <w:rPr>
          <w:sz w:val="19"/>
          <w:szCs w:val="19"/>
        </w:rPr>
        <w:t xml:space="preserve"> asset management</w:t>
      </w:r>
      <w:r>
        <w:rPr>
          <w:sz w:val="19"/>
          <w:szCs w:val="19"/>
        </w:rPr>
        <w:t xml:space="preserve"> and operations</w:t>
      </w:r>
      <w:r w:rsidRPr="00F02878">
        <w:rPr>
          <w:sz w:val="19"/>
          <w:szCs w:val="19"/>
        </w:rPr>
        <w:t>)</w:t>
      </w:r>
    </w:p>
    <w:p w14:paraId="5844A219" w14:textId="3A95198E" w:rsidR="003226D2" w:rsidRPr="00F02878" w:rsidRDefault="003226D2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 xml:space="preserve">Responsible for all third party client relationships </w:t>
      </w:r>
      <w:r>
        <w:rPr>
          <w:sz w:val="19"/>
          <w:szCs w:val="19"/>
        </w:rPr>
        <w:t>including</w:t>
      </w:r>
      <w:r w:rsidRPr="00F02878">
        <w:rPr>
          <w:sz w:val="19"/>
          <w:szCs w:val="19"/>
        </w:rPr>
        <w:t xml:space="preserve"> BT</w:t>
      </w:r>
      <w:r>
        <w:rPr>
          <w:sz w:val="19"/>
          <w:szCs w:val="19"/>
        </w:rPr>
        <w:t xml:space="preserve"> </w:t>
      </w:r>
      <w:r w:rsidRPr="00F02878">
        <w:rPr>
          <w:sz w:val="19"/>
          <w:szCs w:val="19"/>
        </w:rPr>
        <w:t>P</w:t>
      </w:r>
      <w:r>
        <w:rPr>
          <w:sz w:val="19"/>
          <w:szCs w:val="19"/>
        </w:rPr>
        <w:t xml:space="preserve">ension </w:t>
      </w:r>
      <w:r w:rsidRPr="00F02878">
        <w:rPr>
          <w:sz w:val="19"/>
          <w:szCs w:val="19"/>
        </w:rPr>
        <w:t>S</w:t>
      </w:r>
      <w:r>
        <w:rPr>
          <w:sz w:val="19"/>
          <w:szCs w:val="19"/>
        </w:rPr>
        <w:t>cheme</w:t>
      </w:r>
      <w:r w:rsidRPr="00F02878">
        <w:rPr>
          <w:sz w:val="19"/>
          <w:szCs w:val="19"/>
        </w:rPr>
        <w:t>; development of annual investor program which includes non deal/fund roadshows across Europe, Asia and North America</w:t>
      </w:r>
    </w:p>
    <w:p w14:paraId="5C0B904B" w14:textId="77777777" w:rsidR="003226D2" w:rsidRPr="00F02878" w:rsidRDefault="003226D2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Regular speaker at major industry conferences in the UK, Europe, North America and Asia</w:t>
      </w:r>
    </w:p>
    <w:p w14:paraId="53D25EB5" w14:textId="0B35AFB4" w:rsidR="003226D2" w:rsidRDefault="003226D2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Sourced and led recent investments in Iridium Roads alongside ACS (the world largest construction firm) and </w:t>
      </w:r>
      <w:proofErr w:type="spellStart"/>
      <w:r>
        <w:rPr>
          <w:sz w:val="19"/>
          <w:szCs w:val="19"/>
        </w:rPr>
        <w:t>Viridor</w:t>
      </w:r>
      <w:proofErr w:type="spellEnd"/>
      <w:r>
        <w:rPr>
          <w:sz w:val="19"/>
          <w:szCs w:val="19"/>
        </w:rPr>
        <w:t xml:space="preserve"> Energy alongside KKR</w:t>
      </w:r>
    </w:p>
    <w:p w14:paraId="25A2306F" w14:textId="42FA843F" w:rsidR="00386C00" w:rsidRDefault="00386C00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Initiated and oversaw successful divestments of Energy Assets Group and Braes of </w:t>
      </w:r>
      <w:proofErr w:type="spellStart"/>
      <w:r>
        <w:rPr>
          <w:sz w:val="19"/>
          <w:szCs w:val="19"/>
        </w:rPr>
        <w:t>Doune</w:t>
      </w:r>
      <w:proofErr w:type="spellEnd"/>
      <w:r>
        <w:rPr>
          <w:sz w:val="19"/>
          <w:szCs w:val="19"/>
        </w:rPr>
        <w:t xml:space="preserve"> realising above target returns</w:t>
      </w:r>
    </w:p>
    <w:p w14:paraId="1FB03390" w14:textId="0440086D" w:rsidR="00386C00" w:rsidRPr="00F02878" w:rsidRDefault="00386C00" w:rsidP="003226D2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Board of Directors: </w:t>
      </w:r>
      <w:proofErr w:type="spellStart"/>
      <w:r>
        <w:rPr>
          <w:sz w:val="19"/>
          <w:szCs w:val="19"/>
        </w:rPr>
        <w:t>Greensands</w:t>
      </w:r>
      <w:proofErr w:type="spellEnd"/>
      <w:r>
        <w:rPr>
          <w:sz w:val="19"/>
          <w:szCs w:val="19"/>
        </w:rPr>
        <w:t xml:space="preserve"> (Southern Water), </w:t>
      </w:r>
      <w:proofErr w:type="spellStart"/>
      <w:r>
        <w:rPr>
          <w:sz w:val="19"/>
          <w:szCs w:val="19"/>
        </w:rPr>
        <w:t>Viridor</w:t>
      </w:r>
      <w:proofErr w:type="spellEnd"/>
      <w:r>
        <w:rPr>
          <w:sz w:val="19"/>
          <w:szCs w:val="19"/>
        </w:rPr>
        <w:t xml:space="preserve"> and </w:t>
      </w:r>
      <w:proofErr w:type="spellStart"/>
      <w:r>
        <w:rPr>
          <w:sz w:val="19"/>
          <w:szCs w:val="19"/>
        </w:rPr>
        <w:t>Fallago</w:t>
      </w:r>
      <w:proofErr w:type="spellEnd"/>
      <w:r>
        <w:rPr>
          <w:sz w:val="19"/>
          <w:szCs w:val="19"/>
        </w:rPr>
        <w:t xml:space="preserve"> Rig Wind Farm</w:t>
      </w:r>
    </w:p>
    <w:p w14:paraId="7491362C" w14:textId="77777777" w:rsidR="00492DF3" w:rsidRPr="00492DF3" w:rsidRDefault="00492DF3" w:rsidP="007A5FB4">
      <w:pPr>
        <w:spacing w:after="0" w:line="240" w:lineRule="auto"/>
        <w:rPr>
          <w:b/>
          <w:sz w:val="20"/>
          <w:lang w:val="it-IT"/>
        </w:rPr>
      </w:pPr>
    </w:p>
    <w:p w14:paraId="6B02C425" w14:textId="2D295A56" w:rsidR="00956061" w:rsidRPr="00492DF3" w:rsidRDefault="00956061" w:rsidP="007A5FB4">
      <w:pPr>
        <w:spacing w:after="0" w:line="240" w:lineRule="auto"/>
        <w:rPr>
          <w:b/>
          <w:sz w:val="20"/>
          <w:lang w:val="it-IT"/>
        </w:rPr>
      </w:pPr>
      <w:proofErr w:type="spellStart"/>
      <w:r w:rsidRPr="00492DF3">
        <w:rPr>
          <w:b/>
          <w:sz w:val="20"/>
          <w:lang w:val="it-IT"/>
        </w:rPr>
        <w:t>Luminori</w:t>
      </w:r>
      <w:proofErr w:type="spellEnd"/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</w:r>
      <w:r w:rsidRPr="00492DF3">
        <w:rPr>
          <w:b/>
          <w:sz w:val="20"/>
          <w:lang w:val="it-IT"/>
        </w:rPr>
        <w:tab/>
        <w:t xml:space="preserve">  </w:t>
      </w:r>
      <w:proofErr w:type="spellStart"/>
      <w:r w:rsidRPr="00492DF3">
        <w:rPr>
          <w:b/>
          <w:sz w:val="20"/>
          <w:lang w:val="it-IT"/>
        </w:rPr>
        <w:t>Sep</w:t>
      </w:r>
      <w:proofErr w:type="spellEnd"/>
      <w:r w:rsidRPr="00492DF3">
        <w:rPr>
          <w:b/>
          <w:sz w:val="20"/>
          <w:lang w:val="it-IT"/>
        </w:rPr>
        <w:t xml:space="preserve"> 2018 </w:t>
      </w:r>
      <w:r w:rsidR="00F252C3" w:rsidRPr="00492DF3">
        <w:rPr>
          <w:b/>
          <w:sz w:val="20"/>
          <w:lang w:val="it-IT"/>
        </w:rPr>
        <w:t>–</w:t>
      </w:r>
      <w:r w:rsidR="00550BB4" w:rsidRPr="00492DF3">
        <w:rPr>
          <w:b/>
          <w:sz w:val="20"/>
          <w:lang w:val="it-IT"/>
        </w:rPr>
        <w:t xml:space="preserve"> </w:t>
      </w:r>
      <w:r w:rsidR="00C04F5B">
        <w:rPr>
          <w:b/>
          <w:sz w:val="20"/>
          <w:lang w:val="it-IT"/>
        </w:rPr>
        <w:t xml:space="preserve"> pres</w:t>
      </w:r>
      <w:r w:rsidR="00F252C3" w:rsidRPr="00492DF3">
        <w:rPr>
          <w:b/>
          <w:sz w:val="20"/>
          <w:lang w:val="it-IT"/>
        </w:rPr>
        <w:t xml:space="preserve"> </w:t>
      </w:r>
    </w:p>
    <w:p w14:paraId="0D83803C" w14:textId="0680BBDC" w:rsidR="009E312F" w:rsidRDefault="009E312F" w:rsidP="003226D2">
      <w:pPr>
        <w:spacing w:after="0" w:line="240" w:lineRule="auto"/>
        <w:rPr>
          <w:i/>
          <w:sz w:val="20"/>
        </w:rPr>
      </w:pPr>
      <w:r>
        <w:rPr>
          <w:i/>
          <w:sz w:val="20"/>
        </w:rPr>
        <w:t>Founder and Managing Partner</w:t>
      </w:r>
    </w:p>
    <w:p w14:paraId="31A505CB" w14:textId="5D823A35" w:rsidR="00956061" w:rsidRDefault="009E312F" w:rsidP="007A5FB4">
      <w:pPr>
        <w:spacing w:after="0" w:line="240" w:lineRule="auto"/>
        <w:rPr>
          <w:sz w:val="20"/>
        </w:rPr>
      </w:pPr>
      <w:proofErr w:type="spellStart"/>
      <w:r w:rsidRPr="009E312F">
        <w:rPr>
          <w:sz w:val="20"/>
        </w:rPr>
        <w:t>Luminori</w:t>
      </w:r>
      <w:proofErr w:type="spellEnd"/>
      <w:r w:rsidRPr="009E312F">
        <w:rPr>
          <w:sz w:val="20"/>
        </w:rPr>
        <w:t xml:space="preserve"> </w:t>
      </w:r>
      <w:r>
        <w:rPr>
          <w:sz w:val="20"/>
        </w:rPr>
        <w:t xml:space="preserve">was established to offer investment arranging and advisory services to institutional investors seeking investments </w:t>
      </w:r>
      <w:r w:rsidR="00467414">
        <w:rPr>
          <w:sz w:val="20"/>
        </w:rPr>
        <w:t>in infrastructure investments globally</w:t>
      </w:r>
    </w:p>
    <w:p w14:paraId="60D130DC" w14:textId="77777777" w:rsidR="00467414" w:rsidRDefault="00467414" w:rsidP="003226D2">
      <w:pPr>
        <w:spacing w:after="0" w:line="240" w:lineRule="auto"/>
        <w:rPr>
          <w:sz w:val="8"/>
        </w:rPr>
      </w:pPr>
    </w:p>
    <w:p w14:paraId="3EF0EB04" w14:textId="0E8B9A9E" w:rsidR="00467414" w:rsidRDefault="00AA061B" w:rsidP="00467414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>Recent</w:t>
      </w:r>
      <w:r w:rsidR="00467414">
        <w:rPr>
          <w:sz w:val="19"/>
          <w:szCs w:val="19"/>
        </w:rPr>
        <w:t xml:space="preserve"> mandates include</w:t>
      </w:r>
      <w:r w:rsidR="00604B57">
        <w:rPr>
          <w:sz w:val="19"/>
          <w:szCs w:val="19"/>
        </w:rPr>
        <w:t>:</w:t>
      </w:r>
    </w:p>
    <w:p w14:paraId="544C4D86" w14:textId="516A4568" w:rsidR="00467414" w:rsidRDefault="00243C4D" w:rsidP="00467414">
      <w:pPr>
        <w:pStyle w:val="ListParagraph"/>
        <w:numPr>
          <w:ilvl w:val="1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>A</w:t>
      </w:r>
      <w:r w:rsidR="00467414">
        <w:rPr>
          <w:sz w:val="19"/>
          <w:szCs w:val="19"/>
        </w:rPr>
        <w:t xml:space="preserve">dvising a large Canadian pension fund on the potential acquisition of Brussels </w:t>
      </w:r>
      <w:r w:rsidR="00067AC1">
        <w:rPr>
          <w:sz w:val="19"/>
          <w:szCs w:val="19"/>
        </w:rPr>
        <w:t>A</w:t>
      </w:r>
      <w:r w:rsidR="00467414">
        <w:rPr>
          <w:sz w:val="19"/>
          <w:szCs w:val="19"/>
        </w:rPr>
        <w:t>irport</w:t>
      </w:r>
      <w:r w:rsidR="00AA061B">
        <w:rPr>
          <w:sz w:val="19"/>
          <w:szCs w:val="19"/>
        </w:rPr>
        <w:t xml:space="preserve"> c.€</w:t>
      </w:r>
      <w:proofErr w:type="spellStart"/>
      <w:r w:rsidR="00AA061B">
        <w:rPr>
          <w:sz w:val="19"/>
          <w:szCs w:val="19"/>
        </w:rPr>
        <w:t>2bn</w:t>
      </w:r>
      <w:proofErr w:type="spellEnd"/>
      <w:r w:rsidR="00467414">
        <w:rPr>
          <w:sz w:val="19"/>
          <w:szCs w:val="19"/>
        </w:rPr>
        <w:t xml:space="preserve"> </w:t>
      </w:r>
    </w:p>
    <w:p w14:paraId="1A115401" w14:textId="467572F5" w:rsidR="00467414" w:rsidRDefault="00467414" w:rsidP="00467414">
      <w:pPr>
        <w:pStyle w:val="ListParagraph"/>
        <w:numPr>
          <w:ilvl w:val="1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Advising </w:t>
      </w:r>
      <w:proofErr w:type="spellStart"/>
      <w:r>
        <w:rPr>
          <w:sz w:val="19"/>
          <w:szCs w:val="19"/>
        </w:rPr>
        <w:t>Njord</w:t>
      </w:r>
      <w:proofErr w:type="spellEnd"/>
      <w:r>
        <w:rPr>
          <w:sz w:val="19"/>
          <w:szCs w:val="19"/>
        </w:rPr>
        <w:t xml:space="preserve"> Partners on the acquisition of Ancona Airport</w:t>
      </w:r>
      <w:r w:rsidR="007A2B5E">
        <w:rPr>
          <w:sz w:val="19"/>
          <w:szCs w:val="19"/>
        </w:rPr>
        <w:t xml:space="preserve"> €20m.  </w:t>
      </w:r>
      <w:r w:rsidR="00A528EE">
        <w:rPr>
          <w:sz w:val="19"/>
          <w:szCs w:val="19"/>
        </w:rPr>
        <w:t xml:space="preserve">I have been appointed </w:t>
      </w:r>
      <w:r>
        <w:rPr>
          <w:sz w:val="19"/>
          <w:szCs w:val="19"/>
        </w:rPr>
        <w:t>Chairman elect</w:t>
      </w:r>
      <w:r w:rsidR="00A528EE">
        <w:rPr>
          <w:sz w:val="19"/>
          <w:szCs w:val="19"/>
        </w:rPr>
        <w:t>.</w:t>
      </w:r>
    </w:p>
    <w:p w14:paraId="413DA9F8" w14:textId="327E1482" w:rsidR="00467414" w:rsidRPr="00CB5E4C" w:rsidRDefault="00467414" w:rsidP="00467414">
      <w:pPr>
        <w:pStyle w:val="ListParagraph"/>
        <w:numPr>
          <w:ilvl w:val="1"/>
          <w:numId w:val="2"/>
        </w:numPr>
        <w:spacing w:after="16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Arranging and advising numerous infrastructure </w:t>
      </w:r>
      <w:r w:rsidR="005C073D">
        <w:rPr>
          <w:sz w:val="19"/>
          <w:szCs w:val="19"/>
        </w:rPr>
        <w:t>investments in North America, Europe and Asia</w:t>
      </w:r>
      <w:r>
        <w:rPr>
          <w:sz w:val="19"/>
          <w:szCs w:val="19"/>
        </w:rPr>
        <w:t xml:space="preserve"> for a large South Korean institutional client</w:t>
      </w:r>
      <w:r w:rsidR="00AA061B">
        <w:rPr>
          <w:sz w:val="19"/>
          <w:szCs w:val="19"/>
        </w:rPr>
        <w:t xml:space="preserve"> $</w:t>
      </w:r>
      <w:r w:rsidR="005C073D">
        <w:rPr>
          <w:sz w:val="19"/>
          <w:szCs w:val="19"/>
        </w:rPr>
        <w:t>3</w:t>
      </w:r>
      <w:r w:rsidR="00AA061B">
        <w:rPr>
          <w:sz w:val="19"/>
          <w:szCs w:val="19"/>
        </w:rPr>
        <w:t>00m+</w:t>
      </w:r>
    </w:p>
    <w:p w14:paraId="642BB8C0" w14:textId="77777777" w:rsidR="00956061" w:rsidRDefault="00956061" w:rsidP="007A5FB4">
      <w:pPr>
        <w:spacing w:after="0" w:line="240" w:lineRule="auto"/>
        <w:rPr>
          <w:b/>
          <w:sz w:val="20"/>
        </w:rPr>
      </w:pPr>
    </w:p>
    <w:p w14:paraId="0FBA3DE7" w14:textId="17F4C882" w:rsidR="007A5FB4" w:rsidRDefault="007A5FB4" w:rsidP="007A5FB4">
      <w:pPr>
        <w:spacing w:after="0" w:line="240" w:lineRule="auto"/>
        <w:rPr>
          <w:b/>
          <w:sz w:val="20"/>
        </w:rPr>
      </w:pPr>
      <w:r>
        <w:rPr>
          <w:b/>
          <w:sz w:val="20"/>
        </w:rPr>
        <w:t>Hermes GPE (Lon</w:t>
      </w:r>
      <w:r w:rsidR="00BB2937">
        <w:rPr>
          <w:b/>
          <w:sz w:val="20"/>
        </w:rPr>
        <w:t>don, UK)</w:t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</w:r>
      <w:r w:rsidR="00BB2937">
        <w:rPr>
          <w:b/>
          <w:sz w:val="20"/>
        </w:rPr>
        <w:tab/>
        <w:t xml:space="preserve">  Jan 2012 – Mar 2017</w:t>
      </w:r>
    </w:p>
    <w:p w14:paraId="76E5737F" w14:textId="77777777" w:rsidR="007A5FB4" w:rsidRDefault="007A5FB4" w:rsidP="007A5FB4">
      <w:pPr>
        <w:spacing w:after="0" w:line="240" w:lineRule="auto"/>
        <w:rPr>
          <w:i/>
          <w:sz w:val="20"/>
        </w:rPr>
      </w:pPr>
      <w:r>
        <w:rPr>
          <w:i/>
          <w:sz w:val="20"/>
        </w:rPr>
        <w:t>Partner, Infrastructure</w:t>
      </w:r>
    </w:p>
    <w:p w14:paraId="5B8CD243" w14:textId="77777777" w:rsidR="007A5FB4" w:rsidRDefault="007A5FB4" w:rsidP="007A5FB4">
      <w:pPr>
        <w:spacing w:after="0" w:line="240" w:lineRule="auto"/>
        <w:rPr>
          <w:sz w:val="8"/>
        </w:rPr>
      </w:pPr>
    </w:p>
    <w:p w14:paraId="48769B01" w14:textId="63B81CC8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Founding Partner of Hermes Infrastructure platform established in 2012 with £</w:t>
      </w:r>
      <w:proofErr w:type="spellStart"/>
      <w:r w:rsidRPr="00F02878">
        <w:rPr>
          <w:sz w:val="19"/>
          <w:szCs w:val="19"/>
        </w:rPr>
        <w:t>4bn</w:t>
      </w:r>
      <w:proofErr w:type="spellEnd"/>
      <w:r w:rsidRPr="00F02878">
        <w:rPr>
          <w:sz w:val="19"/>
          <w:szCs w:val="19"/>
        </w:rPr>
        <w:t xml:space="preserve"> of assets under management and investments of £</w:t>
      </w:r>
      <w:proofErr w:type="spellStart"/>
      <w:r w:rsidRPr="00F02878">
        <w:rPr>
          <w:sz w:val="19"/>
          <w:szCs w:val="19"/>
        </w:rPr>
        <w:t>2.8bn</w:t>
      </w:r>
      <w:proofErr w:type="spellEnd"/>
    </w:p>
    <w:p w14:paraId="09254338" w14:textId="77777777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Member of Investment Committee and Management Committee</w:t>
      </w:r>
    </w:p>
    <w:p w14:paraId="75906440" w14:textId="77777777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Established a team of 10 across all functions (fund raising/IR, origination/execution and asset management)</w:t>
      </w:r>
    </w:p>
    <w:p w14:paraId="3F62F232" w14:textId="77777777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 xml:space="preserve">Sourced and led Hermes investments in Thames Water, </w:t>
      </w:r>
      <w:proofErr w:type="spellStart"/>
      <w:r w:rsidRPr="00F02878">
        <w:rPr>
          <w:sz w:val="19"/>
          <w:szCs w:val="19"/>
        </w:rPr>
        <w:t>Fallago</w:t>
      </w:r>
      <w:proofErr w:type="spellEnd"/>
      <w:r w:rsidRPr="00F02878">
        <w:rPr>
          <w:sz w:val="19"/>
          <w:szCs w:val="19"/>
        </w:rPr>
        <w:t xml:space="preserve"> Rig, Eurostar and Southern Water, A Shade Greener, Braes of </w:t>
      </w:r>
      <w:proofErr w:type="spellStart"/>
      <w:r w:rsidRPr="00F02878">
        <w:rPr>
          <w:sz w:val="19"/>
          <w:szCs w:val="19"/>
        </w:rPr>
        <w:t>Doune</w:t>
      </w:r>
      <w:proofErr w:type="spellEnd"/>
      <w:r w:rsidRPr="00F02878">
        <w:rPr>
          <w:sz w:val="19"/>
          <w:szCs w:val="19"/>
        </w:rPr>
        <w:t>, National Grid Gas</w:t>
      </w:r>
    </w:p>
    <w:p w14:paraId="51F2473F" w14:textId="3A376E97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Manager of BT Pension Scheme</w:t>
      </w:r>
      <w:r w:rsidR="00FB3C5D">
        <w:rPr>
          <w:sz w:val="19"/>
          <w:szCs w:val="19"/>
        </w:rPr>
        <w:t>’s</w:t>
      </w:r>
      <w:r w:rsidRPr="00F02878">
        <w:rPr>
          <w:sz w:val="19"/>
          <w:szCs w:val="19"/>
        </w:rPr>
        <w:t xml:space="preserve"> (UK’s largest corporate pension scheme) infrastructure allocation</w:t>
      </w:r>
    </w:p>
    <w:p w14:paraId="56A428FB" w14:textId="77777777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Responsible for successful £</w:t>
      </w:r>
      <w:proofErr w:type="spellStart"/>
      <w:r w:rsidRPr="00F02878">
        <w:rPr>
          <w:sz w:val="19"/>
          <w:szCs w:val="19"/>
        </w:rPr>
        <w:t>1.2bn</w:t>
      </w:r>
      <w:proofErr w:type="spellEnd"/>
      <w:r w:rsidRPr="00F02878">
        <w:rPr>
          <w:sz w:val="19"/>
          <w:szCs w:val="19"/>
        </w:rPr>
        <w:t xml:space="preserve"> fund raising of maiden pooled fund, HIF I and segregated accounts including managing Hermes in-house sales and distribution team</w:t>
      </w:r>
    </w:p>
    <w:p w14:paraId="72C51101" w14:textId="77777777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 xml:space="preserve">Responsible for sourcing and establishing a successful segregated account program for single asset investments with Australian, European and Korean investors for co-investment in Hermes investments in Associated British Ports, Southern Water and </w:t>
      </w:r>
      <w:proofErr w:type="spellStart"/>
      <w:r w:rsidRPr="00F02878">
        <w:rPr>
          <w:sz w:val="19"/>
          <w:szCs w:val="19"/>
        </w:rPr>
        <w:t>Cadent</w:t>
      </w:r>
      <w:proofErr w:type="spellEnd"/>
      <w:r w:rsidRPr="00F02878">
        <w:rPr>
          <w:sz w:val="19"/>
          <w:szCs w:val="19"/>
        </w:rPr>
        <w:t xml:space="preserve"> Gas (National Grid)</w:t>
      </w:r>
    </w:p>
    <w:p w14:paraId="0D2A3BD1" w14:textId="77777777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Responsible for all third party client relationships (ex BTPS); development of annual investor program which includes non deal/fund roadshows across Europe, Asia and North America</w:t>
      </w:r>
    </w:p>
    <w:p w14:paraId="28457C7F" w14:textId="774A9641" w:rsidR="00F02878" w:rsidRPr="00F02878" w:rsidRDefault="00F02878" w:rsidP="00F02878">
      <w:pPr>
        <w:pStyle w:val="ListParagraph"/>
        <w:numPr>
          <w:ilvl w:val="0"/>
          <w:numId w:val="2"/>
        </w:numPr>
        <w:spacing w:after="160" w:line="259" w:lineRule="auto"/>
        <w:rPr>
          <w:sz w:val="19"/>
          <w:szCs w:val="19"/>
        </w:rPr>
      </w:pPr>
      <w:r w:rsidRPr="00F02878">
        <w:rPr>
          <w:sz w:val="19"/>
          <w:szCs w:val="19"/>
        </w:rPr>
        <w:t>Regular speaker at major industry conferences in the UK, Europe, North America and Asia</w:t>
      </w:r>
    </w:p>
    <w:p w14:paraId="37C60F17" w14:textId="0CCD46DB" w:rsidR="00F4315E" w:rsidRDefault="00F4315E">
      <w:pPr>
        <w:spacing w:after="0" w:line="240" w:lineRule="auto"/>
        <w:rPr>
          <w:b/>
          <w:sz w:val="20"/>
        </w:rPr>
      </w:pPr>
    </w:p>
    <w:p w14:paraId="3A23FC7A" w14:textId="1199A1A6" w:rsidR="00AC0B66" w:rsidRDefault="00AC0B66">
      <w:pPr>
        <w:spacing w:after="0" w:line="240" w:lineRule="auto"/>
        <w:rPr>
          <w:b/>
          <w:sz w:val="20"/>
        </w:rPr>
      </w:pPr>
    </w:p>
    <w:p w14:paraId="4DDB222A" w14:textId="77777777" w:rsidR="00AC0B66" w:rsidRDefault="00AC0B66">
      <w:pPr>
        <w:spacing w:after="0" w:line="240" w:lineRule="auto"/>
        <w:rPr>
          <w:b/>
          <w:sz w:val="20"/>
        </w:rPr>
      </w:pPr>
    </w:p>
    <w:p w14:paraId="0EA640CE" w14:textId="77777777" w:rsidR="00F4315E" w:rsidRDefault="00F4315E">
      <w:pPr>
        <w:spacing w:after="0" w:line="240" w:lineRule="auto"/>
        <w:rPr>
          <w:b/>
          <w:sz w:val="20"/>
        </w:rPr>
      </w:pPr>
    </w:p>
    <w:p w14:paraId="72C531AD" w14:textId="77777777" w:rsidR="00F4315E" w:rsidRDefault="00F4315E">
      <w:pPr>
        <w:spacing w:after="0" w:line="240" w:lineRule="auto"/>
        <w:rPr>
          <w:b/>
          <w:sz w:val="20"/>
        </w:rPr>
      </w:pPr>
    </w:p>
    <w:p w14:paraId="1FF3ACA4" w14:textId="1B10E8F1" w:rsidR="0026319D" w:rsidRDefault="00CB5E4C">
      <w:pPr>
        <w:spacing w:after="0" w:line="240" w:lineRule="auto"/>
        <w:rPr>
          <w:b/>
          <w:sz w:val="20"/>
        </w:rPr>
      </w:pPr>
      <w:r>
        <w:rPr>
          <w:b/>
          <w:sz w:val="20"/>
        </w:rPr>
        <w:lastRenderedPageBreak/>
        <w:t>Infrastructure Technology Partners LLP</w:t>
      </w:r>
      <w:r w:rsidR="00141D97">
        <w:rPr>
          <w:b/>
          <w:sz w:val="20"/>
        </w:rPr>
        <w:t>, (London, UK)</w:t>
      </w:r>
      <w:r w:rsidR="00141D97">
        <w:rPr>
          <w:b/>
          <w:sz w:val="20"/>
        </w:rPr>
        <w:tab/>
      </w:r>
      <w:r w:rsidR="00141D97">
        <w:rPr>
          <w:b/>
          <w:sz w:val="20"/>
        </w:rPr>
        <w:tab/>
      </w:r>
      <w:r w:rsidR="00141D97">
        <w:rPr>
          <w:b/>
          <w:sz w:val="20"/>
        </w:rPr>
        <w:tab/>
      </w:r>
      <w:r w:rsidR="00141D97">
        <w:rPr>
          <w:b/>
          <w:sz w:val="20"/>
        </w:rPr>
        <w:tab/>
      </w:r>
      <w:r w:rsidR="00141D97">
        <w:rPr>
          <w:b/>
          <w:sz w:val="20"/>
        </w:rPr>
        <w:tab/>
      </w:r>
      <w:r w:rsidR="007A5FB4">
        <w:rPr>
          <w:b/>
          <w:sz w:val="20"/>
        </w:rPr>
        <w:tab/>
        <w:t xml:space="preserve">  Mar 2010 – Sept 2011</w:t>
      </w:r>
    </w:p>
    <w:p w14:paraId="5F9C64B8" w14:textId="20E0ECF6" w:rsidR="00912B4F" w:rsidRPr="00912B4F" w:rsidRDefault="00912B4F">
      <w:pPr>
        <w:spacing w:after="0" w:line="240" w:lineRule="auto"/>
        <w:rPr>
          <w:i/>
          <w:sz w:val="20"/>
        </w:rPr>
      </w:pPr>
      <w:r w:rsidRPr="00912B4F">
        <w:rPr>
          <w:i/>
          <w:sz w:val="20"/>
        </w:rPr>
        <w:t>Founder</w:t>
      </w:r>
    </w:p>
    <w:p w14:paraId="7F3A583F" w14:textId="77777777" w:rsidR="00CF3083" w:rsidRPr="00B92072" w:rsidRDefault="00CF3083" w:rsidP="00422610">
      <w:pPr>
        <w:spacing w:after="0" w:line="240" w:lineRule="auto"/>
        <w:jc w:val="both"/>
        <w:rPr>
          <w:sz w:val="6"/>
          <w:szCs w:val="6"/>
        </w:rPr>
      </w:pPr>
    </w:p>
    <w:p w14:paraId="6232C394" w14:textId="3426BCB7" w:rsidR="0026319D" w:rsidRDefault="007A5FB4" w:rsidP="00422610">
      <w:pPr>
        <w:spacing w:after="0" w:line="240" w:lineRule="auto"/>
        <w:jc w:val="both"/>
        <w:rPr>
          <w:b/>
          <w:sz w:val="20"/>
        </w:rPr>
      </w:pPr>
      <w:r>
        <w:rPr>
          <w:sz w:val="19"/>
        </w:rPr>
        <w:t xml:space="preserve">Designed and incorporated a clean energy and infrastructure investment Fund for </w:t>
      </w:r>
      <w:r w:rsidR="00F02878">
        <w:rPr>
          <w:sz w:val="19"/>
        </w:rPr>
        <w:t xml:space="preserve">MK Energy </w:t>
      </w:r>
      <w:r>
        <w:rPr>
          <w:sz w:val="19"/>
        </w:rPr>
        <w:t xml:space="preserve">asset manager based in Stamford, CT, who acted as sponsor and fund raising partner.  </w:t>
      </w:r>
      <w:r w:rsidR="00BB2937">
        <w:rPr>
          <w:sz w:val="19"/>
        </w:rPr>
        <w:t>Built</w:t>
      </w:r>
      <w:r>
        <w:rPr>
          <w:sz w:val="19"/>
        </w:rPr>
        <w:t xml:space="preserve"> a team of 6 professionals and developed a proprietary target portfolio of $250m+ in U.S, Latin America and Europe. Carried out clean tech investments totalling $50m.  The role involved screening investments, undertaking due diligence, reviewing and preparing financial models and preparing presentations to Senior Management for Investment Committee approval.  </w:t>
      </w:r>
      <w:r>
        <w:rPr>
          <w:i/>
          <w:sz w:val="19"/>
          <w:u w:val="single"/>
        </w:rPr>
        <w:t>Major Transactions</w:t>
      </w:r>
      <w:r>
        <w:rPr>
          <w:sz w:val="19"/>
        </w:rPr>
        <w:t xml:space="preserve"> include</w:t>
      </w:r>
      <w:r w:rsidR="002363A7">
        <w:rPr>
          <w:sz w:val="19"/>
        </w:rPr>
        <w:t>d</w:t>
      </w:r>
      <w:r>
        <w:rPr>
          <w:sz w:val="19"/>
        </w:rPr>
        <w:t xml:space="preserve"> </w:t>
      </w:r>
      <w:proofErr w:type="spellStart"/>
      <w:r>
        <w:rPr>
          <w:sz w:val="19"/>
        </w:rPr>
        <w:t>Proterra</w:t>
      </w:r>
      <w:proofErr w:type="spellEnd"/>
      <w:r>
        <w:rPr>
          <w:sz w:val="19"/>
        </w:rPr>
        <w:t xml:space="preserve"> Inc. an electric vehicle company supported by US Govt Tigger grants sold to </w:t>
      </w:r>
      <w:proofErr w:type="spellStart"/>
      <w:r>
        <w:rPr>
          <w:sz w:val="19"/>
        </w:rPr>
        <w:t>Kleiner</w:t>
      </w:r>
      <w:proofErr w:type="spellEnd"/>
      <w:r>
        <w:rPr>
          <w:sz w:val="19"/>
        </w:rPr>
        <w:t xml:space="preserve"> Perkins led consortium in June 2011</w:t>
      </w:r>
      <w:r w:rsidR="00C27F1D">
        <w:rPr>
          <w:sz w:val="19"/>
        </w:rPr>
        <w:t>;</w:t>
      </w:r>
      <w:r>
        <w:rPr>
          <w:sz w:val="19"/>
        </w:rPr>
        <w:t xml:space="preserve"> NuScale Power Inc, a small modular nuclear reactor business based in the US. Pacific Integrated Energy, a next generation nano-technology PV business based in San Diego, CA.</w:t>
      </w:r>
    </w:p>
    <w:p w14:paraId="5085E0DA" w14:textId="77777777" w:rsidR="0026319D" w:rsidRDefault="0026319D">
      <w:pPr>
        <w:spacing w:after="0" w:line="240" w:lineRule="auto"/>
        <w:rPr>
          <w:b/>
          <w:sz w:val="20"/>
        </w:rPr>
      </w:pPr>
    </w:p>
    <w:p w14:paraId="3B0FEE1A" w14:textId="77777777" w:rsidR="0026319D" w:rsidRDefault="007A5FB4">
      <w:pPr>
        <w:spacing w:after="0" w:line="240" w:lineRule="auto"/>
        <w:rPr>
          <w:b/>
          <w:sz w:val="20"/>
        </w:rPr>
      </w:pPr>
      <w:r>
        <w:rPr>
          <w:b/>
          <w:sz w:val="20"/>
        </w:rPr>
        <w:t>Global Infrastructure Partners (London, UK)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Feb 2008 – Feb 2010</w:t>
      </w:r>
    </w:p>
    <w:p w14:paraId="6D2E2C4A" w14:textId="530117A3" w:rsidR="0026319D" w:rsidRDefault="007A5FB4">
      <w:pPr>
        <w:spacing w:after="0" w:line="240" w:lineRule="auto"/>
        <w:rPr>
          <w:i/>
          <w:sz w:val="20"/>
        </w:rPr>
      </w:pPr>
      <w:r>
        <w:rPr>
          <w:i/>
          <w:sz w:val="20"/>
        </w:rPr>
        <w:t>Advisor</w:t>
      </w:r>
    </w:p>
    <w:p w14:paraId="1F6612B6" w14:textId="77777777" w:rsidR="0026319D" w:rsidRDefault="0026319D">
      <w:pPr>
        <w:spacing w:after="0" w:line="240" w:lineRule="auto"/>
        <w:rPr>
          <w:sz w:val="8"/>
        </w:rPr>
      </w:pPr>
    </w:p>
    <w:p w14:paraId="29E8A576" w14:textId="219DF469" w:rsidR="0026319D" w:rsidRDefault="007A5FB4" w:rsidP="00422610">
      <w:pPr>
        <w:spacing w:after="0" w:line="240" w:lineRule="auto"/>
        <w:jc w:val="both"/>
        <w:rPr>
          <w:sz w:val="19"/>
        </w:rPr>
      </w:pPr>
      <w:r>
        <w:rPr>
          <w:sz w:val="19"/>
        </w:rPr>
        <w:t xml:space="preserve">GIP is an independent infrastructure fund manager formed by Credit Suisse and General Electric. I joined GIP </w:t>
      </w:r>
      <w:r w:rsidR="008A4466">
        <w:rPr>
          <w:sz w:val="19"/>
        </w:rPr>
        <w:t xml:space="preserve">as an Advisor </w:t>
      </w:r>
      <w:r>
        <w:rPr>
          <w:sz w:val="19"/>
        </w:rPr>
        <w:t>during the start up phase of its first $</w:t>
      </w:r>
      <w:proofErr w:type="spellStart"/>
      <w:r>
        <w:rPr>
          <w:sz w:val="19"/>
        </w:rPr>
        <w:t>5.65bn</w:t>
      </w:r>
      <w:proofErr w:type="spellEnd"/>
      <w:r>
        <w:rPr>
          <w:sz w:val="19"/>
        </w:rPr>
        <w:t xml:space="preserve"> fund to provide airport sector expertise. My responsibilities include origination, business planning and due diligence on target assets, integration/separation and developing senior management relationships in the Airport Sector. </w:t>
      </w:r>
      <w:r>
        <w:rPr>
          <w:i/>
          <w:sz w:val="19"/>
          <w:u w:val="single"/>
        </w:rPr>
        <w:t>Major Transactions</w:t>
      </w:r>
      <w:r>
        <w:rPr>
          <w:sz w:val="19"/>
        </w:rPr>
        <w:t xml:space="preserve"> included £</w:t>
      </w:r>
      <w:proofErr w:type="spellStart"/>
      <w:r>
        <w:rPr>
          <w:sz w:val="19"/>
        </w:rPr>
        <w:t>1.5bn</w:t>
      </w:r>
      <w:proofErr w:type="spellEnd"/>
      <w:r>
        <w:rPr>
          <w:sz w:val="19"/>
        </w:rPr>
        <w:t xml:space="preserve"> acquisition of Gatwick Airport</w:t>
      </w:r>
      <w:r w:rsidR="00422610">
        <w:rPr>
          <w:sz w:val="19"/>
        </w:rPr>
        <w:t>,</w:t>
      </w:r>
      <w:r>
        <w:rPr>
          <w:sz w:val="19"/>
        </w:rPr>
        <w:t xml:space="preserve"> which has won numerous project finance awards in 2010. I also carried out acquisition and financing on target assets in the Czech Republic, Australia and UK. </w:t>
      </w:r>
    </w:p>
    <w:p w14:paraId="5D20756F" w14:textId="77777777" w:rsidR="0026319D" w:rsidRDefault="0026319D">
      <w:pPr>
        <w:spacing w:after="0" w:line="240" w:lineRule="auto"/>
        <w:rPr>
          <w:sz w:val="19"/>
        </w:rPr>
      </w:pPr>
    </w:p>
    <w:p w14:paraId="41460DCC" w14:textId="77777777" w:rsidR="0026319D" w:rsidRDefault="007A5FB4">
      <w:pPr>
        <w:spacing w:after="0" w:line="240" w:lineRule="auto"/>
        <w:rPr>
          <w:b/>
          <w:sz w:val="20"/>
        </w:rPr>
      </w:pPr>
      <w:r>
        <w:rPr>
          <w:b/>
          <w:sz w:val="20"/>
        </w:rPr>
        <w:t>Dubai Aerospace Enterprise (Dubai, UAE)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Jan 2007 – Feb 2008</w:t>
      </w:r>
    </w:p>
    <w:p w14:paraId="378C2938" w14:textId="77777777" w:rsidR="0026319D" w:rsidRDefault="007A5FB4">
      <w:pPr>
        <w:spacing w:after="0" w:line="240" w:lineRule="auto"/>
        <w:rPr>
          <w:i/>
          <w:sz w:val="20"/>
        </w:rPr>
      </w:pPr>
      <w:r>
        <w:rPr>
          <w:i/>
          <w:sz w:val="20"/>
        </w:rPr>
        <w:t>Chief Financial Officer, Holdings and Airports</w:t>
      </w:r>
    </w:p>
    <w:p w14:paraId="17162895" w14:textId="77777777" w:rsidR="0026319D" w:rsidRPr="00B92072" w:rsidRDefault="0026319D">
      <w:pPr>
        <w:spacing w:after="0" w:line="240" w:lineRule="auto"/>
        <w:rPr>
          <w:sz w:val="6"/>
          <w:szCs w:val="6"/>
        </w:rPr>
      </w:pPr>
    </w:p>
    <w:p w14:paraId="7D0EA7E7" w14:textId="77777777" w:rsidR="0026319D" w:rsidRDefault="0026319D">
      <w:pPr>
        <w:spacing w:after="0" w:line="240" w:lineRule="auto"/>
        <w:rPr>
          <w:sz w:val="20"/>
        </w:rPr>
      </w:pPr>
    </w:p>
    <w:p w14:paraId="364C321E" w14:textId="2BE76B8E" w:rsidR="0026319D" w:rsidRDefault="007A5FB4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Macquarie Group Limited (London, New York </w:t>
      </w:r>
      <w:r w:rsidR="003477DF">
        <w:rPr>
          <w:b/>
          <w:sz w:val="20"/>
        </w:rPr>
        <w:t>a</w:t>
      </w:r>
      <w:r>
        <w:rPr>
          <w:b/>
          <w:sz w:val="20"/>
        </w:rPr>
        <w:t>nd Sydney)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Sep 2004 – Jan 2007</w:t>
      </w:r>
    </w:p>
    <w:p w14:paraId="242B83A3" w14:textId="77777777" w:rsidR="0026319D" w:rsidRDefault="007A5FB4">
      <w:pPr>
        <w:spacing w:after="0" w:line="240" w:lineRule="auto"/>
        <w:rPr>
          <w:i/>
          <w:sz w:val="20"/>
        </w:rPr>
      </w:pPr>
      <w:r>
        <w:rPr>
          <w:i/>
          <w:sz w:val="20"/>
        </w:rPr>
        <w:t>Associate Director, Investment Banking</w:t>
      </w:r>
    </w:p>
    <w:p w14:paraId="3465DCC8" w14:textId="77777777" w:rsidR="0026319D" w:rsidRDefault="0026319D">
      <w:pPr>
        <w:spacing w:after="0" w:line="240" w:lineRule="auto"/>
        <w:rPr>
          <w:sz w:val="8"/>
        </w:rPr>
      </w:pPr>
    </w:p>
    <w:p w14:paraId="251E61A7" w14:textId="77777777" w:rsidR="00F02878" w:rsidRPr="009C3708" w:rsidRDefault="00F02878" w:rsidP="00F02878">
      <w:pPr>
        <w:spacing w:after="0" w:line="240" w:lineRule="auto"/>
        <w:jc w:val="both"/>
        <w:rPr>
          <w:sz w:val="14"/>
          <w:szCs w:val="18"/>
        </w:rPr>
      </w:pPr>
    </w:p>
    <w:p w14:paraId="671E2E6D" w14:textId="77777777" w:rsidR="0026319D" w:rsidRDefault="007A5FB4">
      <w:pPr>
        <w:spacing w:after="0" w:line="240" w:lineRule="auto"/>
        <w:rPr>
          <w:b/>
          <w:sz w:val="20"/>
        </w:rPr>
      </w:pPr>
      <w:r>
        <w:rPr>
          <w:b/>
          <w:sz w:val="20"/>
        </w:rPr>
        <w:t>Hastings Funds Management (Melbourne, Australia)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Feb 2001 – Sep 2004</w:t>
      </w:r>
    </w:p>
    <w:p w14:paraId="0BE7ECDC" w14:textId="77777777" w:rsidR="0026319D" w:rsidRDefault="007A5FB4">
      <w:pPr>
        <w:spacing w:after="0" w:line="240" w:lineRule="auto"/>
        <w:rPr>
          <w:i/>
          <w:sz w:val="20"/>
        </w:rPr>
      </w:pPr>
      <w:r>
        <w:rPr>
          <w:i/>
          <w:sz w:val="20"/>
        </w:rPr>
        <w:t>Investment Manager</w:t>
      </w:r>
    </w:p>
    <w:p w14:paraId="5B765E8E" w14:textId="77777777" w:rsidR="0026319D" w:rsidRDefault="0026319D">
      <w:pPr>
        <w:spacing w:after="0" w:line="240" w:lineRule="auto"/>
        <w:rPr>
          <w:sz w:val="8"/>
        </w:rPr>
      </w:pPr>
    </w:p>
    <w:p w14:paraId="671654FC" w14:textId="32917E8D" w:rsidR="0026319D" w:rsidRDefault="0026319D" w:rsidP="00422610">
      <w:pPr>
        <w:spacing w:after="0" w:line="240" w:lineRule="auto"/>
        <w:jc w:val="both"/>
        <w:rPr>
          <w:sz w:val="19"/>
        </w:rPr>
      </w:pPr>
    </w:p>
    <w:p w14:paraId="1C29F8AB" w14:textId="77777777" w:rsidR="0026319D" w:rsidRPr="009C3708" w:rsidRDefault="0026319D">
      <w:pPr>
        <w:spacing w:after="0" w:line="240" w:lineRule="auto"/>
        <w:rPr>
          <w:b/>
          <w:sz w:val="14"/>
          <w:szCs w:val="18"/>
        </w:rPr>
      </w:pPr>
    </w:p>
    <w:p w14:paraId="11357D6F" w14:textId="77777777" w:rsidR="0026319D" w:rsidRDefault="007A5FB4">
      <w:pPr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Ernst &amp; Young (Melbourne, Australia)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</w:t>
      </w:r>
      <w:r>
        <w:rPr>
          <w:b/>
          <w:sz w:val="20"/>
        </w:rPr>
        <w:tab/>
        <w:t xml:space="preserve">    </w:t>
      </w:r>
      <w:r>
        <w:rPr>
          <w:b/>
          <w:sz w:val="20"/>
        </w:rPr>
        <w:tab/>
      </w:r>
      <w:r>
        <w:rPr>
          <w:b/>
          <w:sz w:val="20"/>
        </w:rPr>
        <w:tab/>
        <w:t>1995 – 2001</w:t>
      </w:r>
    </w:p>
    <w:p w14:paraId="4C19BF79" w14:textId="77777777" w:rsidR="0026319D" w:rsidRDefault="0026319D">
      <w:pPr>
        <w:spacing w:after="0" w:line="240" w:lineRule="auto"/>
        <w:rPr>
          <w:sz w:val="6"/>
        </w:rPr>
      </w:pPr>
    </w:p>
    <w:p w14:paraId="5598FBA7" w14:textId="12B0A797" w:rsidR="0026319D" w:rsidRDefault="0026319D">
      <w:pPr>
        <w:spacing w:after="0" w:line="240" w:lineRule="auto"/>
        <w:rPr>
          <w:sz w:val="19"/>
        </w:rPr>
      </w:pPr>
    </w:p>
    <w:p w14:paraId="06C1DB00" w14:textId="77777777" w:rsidR="0026319D" w:rsidRDefault="0026319D">
      <w:pPr>
        <w:spacing w:after="0" w:line="240" w:lineRule="auto"/>
        <w:rPr>
          <w:sz w:val="20"/>
        </w:rPr>
      </w:pPr>
    </w:p>
    <w:p w14:paraId="55FB3344" w14:textId="77777777" w:rsidR="0026319D" w:rsidRDefault="007A5FB4">
      <w:pPr>
        <w:spacing w:after="0" w:line="24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Professional &amp; Educational Qualifications</w:t>
      </w:r>
    </w:p>
    <w:p w14:paraId="20EA8E3F" w14:textId="1EC91D73" w:rsidR="0026319D" w:rsidRDefault="007A5FB4">
      <w:pPr>
        <w:spacing w:after="0" w:line="240" w:lineRule="auto"/>
        <w:rPr>
          <w:sz w:val="19"/>
        </w:rPr>
      </w:pPr>
      <w:r>
        <w:rPr>
          <w:sz w:val="19"/>
        </w:rPr>
        <w:t xml:space="preserve">Bachelor of Commerce, The University of Melbourne </w:t>
      </w:r>
      <w:r w:rsidR="00171383">
        <w:rPr>
          <w:sz w:val="19"/>
        </w:rPr>
        <w:t>–</w:t>
      </w:r>
      <w:r>
        <w:rPr>
          <w:sz w:val="19"/>
        </w:rPr>
        <w:t xml:space="preserve"> 1998</w:t>
      </w:r>
    </w:p>
    <w:p w14:paraId="247B76FB" w14:textId="77777777" w:rsidR="00171383" w:rsidRDefault="00171383" w:rsidP="003226D2">
      <w:pPr>
        <w:spacing w:after="0" w:line="240" w:lineRule="auto"/>
        <w:rPr>
          <w:sz w:val="19"/>
        </w:rPr>
      </w:pPr>
      <w:r>
        <w:rPr>
          <w:sz w:val="19"/>
        </w:rPr>
        <w:t>Chartered Accountant, Institute of Chartered Accountants of Australia (ICAA) - 2001</w:t>
      </w:r>
    </w:p>
    <w:p w14:paraId="2F90497C" w14:textId="77777777" w:rsidR="00171383" w:rsidRDefault="00171383" w:rsidP="003226D2">
      <w:pPr>
        <w:spacing w:after="0" w:line="240" w:lineRule="auto"/>
        <w:rPr>
          <w:sz w:val="19"/>
        </w:rPr>
      </w:pPr>
      <w:r>
        <w:rPr>
          <w:sz w:val="19"/>
        </w:rPr>
        <w:t>Diploma of Financial Planning, Financial Planning Association of Australia - 2001</w:t>
      </w:r>
    </w:p>
    <w:p w14:paraId="615FD8DB" w14:textId="6D2F80D3" w:rsidR="0026319D" w:rsidRDefault="00F4315E">
      <w:pPr>
        <w:spacing w:after="0" w:line="240" w:lineRule="auto"/>
        <w:rPr>
          <w:sz w:val="19"/>
        </w:rPr>
      </w:pPr>
      <w:r>
        <w:rPr>
          <w:sz w:val="19"/>
        </w:rPr>
        <w:t>Senior Manager Function</w:t>
      </w:r>
      <w:r w:rsidR="00F02878">
        <w:rPr>
          <w:sz w:val="19"/>
        </w:rPr>
        <w:t xml:space="preserve"> (</w:t>
      </w:r>
      <w:r>
        <w:rPr>
          <w:sz w:val="19"/>
        </w:rPr>
        <w:t>SMF27 - Partner</w:t>
      </w:r>
      <w:r w:rsidR="00F02878">
        <w:rPr>
          <w:sz w:val="19"/>
        </w:rPr>
        <w:t>)</w:t>
      </w:r>
      <w:r w:rsidR="007A5FB4">
        <w:rPr>
          <w:sz w:val="19"/>
        </w:rPr>
        <w:t xml:space="preserve">, Financial Services Authority (UK) </w:t>
      </w:r>
      <w:r w:rsidR="00171383">
        <w:rPr>
          <w:sz w:val="19"/>
        </w:rPr>
        <w:t>–</w:t>
      </w:r>
      <w:r w:rsidR="007A5FB4">
        <w:rPr>
          <w:sz w:val="19"/>
        </w:rPr>
        <w:t xml:space="preserve"> 20</w:t>
      </w:r>
      <w:r>
        <w:rPr>
          <w:sz w:val="19"/>
        </w:rPr>
        <w:t>20</w:t>
      </w:r>
    </w:p>
    <w:p w14:paraId="7A7CE3F2" w14:textId="77777777" w:rsidR="00171383" w:rsidRDefault="00171383">
      <w:pPr>
        <w:spacing w:after="0" w:line="240" w:lineRule="auto"/>
        <w:rPr>
          <w:sz w:val="19"/>
        </w:rPr>
      </w:pPr>
    </w:p>
    <w:p w14:paraId="32A22806" w14:textId="75F01BF1" w:rsidR="0026319D" w:rsidRDefault="007A5FB4">
      <w:pPr>
        <w:spacing w:after="0" w:line="240" w:lineRule="auto"/>
        <w:rPr>
          <w:sz w:val="19"/>
        </w:rPr>
      </w:pPr>
      <w:r>
        <w:rPr>
          <w:sz w:val="20"/>
          <w:u w:val="single"/>
        </w:rPr>
        <w:t>Personal Interests</w:t>
      </w:r>
      <w:r>
        <w:rPr>
          <w:sz w:val="20"/>
        </w:rPr>
        <w:t xml:space="preserve">   </w:t>
      </w:r>
      <w:r>
        <w:rPr>
          <w:sz w:val="19"/>
        </w:rPr>
        <w:t xml:space="preserve">Golf, travel and </w:t>
      </w:r>
      <w:r w:rsidR="00F02878">
        <w:rPr>
          <w:sz w:val="19"/>
        </w:rPr>
        <w:t>language (intermediate Italian)</w:t>
      </w:r>
    </w:p>
    <w:p w14:paraId="11E64A32" w14:textId="77777777" w:rsidR="00422610" w:rsidRDefault="00422610">
      <w:pPr>
        <w:spacing w:after="0" w:line="240" w:lineRule="auto"/>
        <w:rPr>
          <w:sz w:val="19"/>
        </w:rPr>
      </w:pPr>
    </w:p>
    <w:p w14:paraId="008AE850" w14:textId="77777777" w:rsidR="00422610" w:rsidRDefault="00422610">
      <w:pPr>
        <w:spacing w:after="0" w:line="240" w:lineRule="auto"/>
        <w:rPr>
          <w:sz w:val="24"/>
        </w:rPr>
      </w:pPr>
    </w:p>
    <w:sectPr w:rsidR="00422610">
      <w:pgSz w:w="11906" w:h="16838"/>
      <w:pgMar w:top="567" w:right="680" w:bottom="567" w:left="680" w:header="709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21A3" w14:textId="77777777" w:rsidR="00F4315E" w:rsidRDefault="00F4315E" w:rsidP="008B314E">
      <w:pPr>
        <w:spacing w:after="0" w:line="240" w:lineRule="auto"/>
      </w:pPr>
      <w:r>
        <w:separator/>
      </w:r>
    </w:p>
  </w:endnote>
  <w:endnote w:type="continuationSeparator" w:id="0">
    <w:p w14:paraId="7EE55327" w14:textId="77777777" w:rsidR="00F4315E" w:rsidRDefault="00F4315E" w:rsidP="008B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B017" w14:textId="77777777" w:rsidR="00F4315E" w:rsidRDefault="00F4315E" w:rsidP="008B314E">
      <w:pPr>
        <w:spacing w:after="0" w:line="240" w:lineRule="auto"/>
      </w:pPr>
      <w:r>
        <w:separator/>
      </w:r>
    </w:p>
  </w:footnote>
  <w:footnote w:type="continuationSeparator" w:id="0">
    <w:p w14:paraId="2B572C73" w14:textId="77777777" w:rsidR="00F4315E" w:rsidRDefault="00F4315E" w:rsidP="008B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D73"/>
    <w:multiLevelType w:val="hybridMultilevel"/>
    <w:tmpl w:val="ED1C0D48"/>
    <w:lvl w:ilvl="0" w:tplc="AB60FA3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BC06B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386A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C257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A2F89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C42F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E234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B210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4AC3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B6D503E"/>
    <w:multiLevelType w:val="hybridMultilevel"/>
    <w:tmpl w:val="B03C9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AF"/>
    <w:rsid w:val="00023F71"/>
    <w:rsid w:val="000513A1"/>
    <w:rsid w:val="00064933"/>
    <w:rsid w:val="00067AC1"/>
    <w:rsid w:val="00070093"/>
    <w:rsid w:val="00070A7E"/>
    <w:rsid w:val="00087FE4"/>
    <w:rsid w:val="00093B7E"/>
    <w:rsid w:val="000A7CCC"/>
    <w:rsid w:val="000B35EC"/>
    <w:rsid w:val="0013576C"/>
    <w:rsid w:val="0014031F"/>
    <w:rsid w:val="00141D97"/>
    <w:rsid w:val="001656FB"/>
    <w:rsid w:val="00171383"/>
    <w:rsid w:val="0017717A"/>
    <w:rsid w:val="00212BAF"/>
    <w:rsid w:val="00230486"/>
    <w:rsid w:val="002363A7"/>
    <w:rsid w:val="00243C4D"/>
    <w:rsid w:val="0026319D"/>
    <w:rsid w:val="002943CA"/>
    <w:rsid w:val="002A05EF"/>
    <w:rsid w:val="002F1A9D"/>
    <w:rsid w:val="003226D2"/>
    <w:rsid w:val="00323AA2"/>
    <w:rsid w:val="00334829"/>
    <w:rsid w:val="003477DF"/>
    <w:rsid w:val="00353508"/>
    <w:rsid w:val="00386C00"/>
    <w:rsid w:val="003C1038"/>
    <w:rsid w:val="00400ADE"/>
    <w:rsid w:val="004010B3"/>
    <w:rsid w:val="00416AB4"/>
    <w:rsid w:val="00422610"/>
    <w:rsid w:val="00467414"/>
    <w:rsid w:val="00492DF3"/>
    <w:rsid w:val="004C6E55"/>
    <w:rsid w:val="004E014F"/>
    <w:rsid w:val="00521B80"/>
    <w:rsid w:val="00524AD8"/>
    <w:rsid w:val="00524B22"/>
    <w:rsid w:val="005344FE"/>
    <w:rsid w:val="00550BB4"/>
    <w:rsid w:val="005B3AB0"/>
    <w:rsid w:val="005C073D"/>
    <w:rsid w:val="005C511A"/>
    <w:rsid w:val="005D2700"/>
    <w:rsid w:val="005E30BC"/>
    <w:rsid w:val="005F128E"/>
    <w:rsid w:val="00604B57"/>
    <w:rsid w:val="00622AC5"/>
    <w:rsid w:val="00670850"/>
    <w:rsid w:val="00670BB8"/>
    <w:rsid w:val="006732FC"/>
    <w:rsid w:val="006742B7"/>
    <w:rsid w:val="006A7877"/>
    <w:rsid w:val="006D07D2"/>
    <w:rsid w:val="006D7CD0"/>
    <w:rsid w:val="007170CC"/>
    <w:rsid w:val="007A0DF6"/>
    <w:rsid w:val="007A2B5E"/>
    <w:rsid w:val="007A5FB4"/>
    <w:rsid w:val="007C54A4"/>
    <w:rsid w:val="008111BF"/>
    <w:rsid w:val="00812ECC"/>
    <w:rsid w:val="00891D93"/>
    <w:rsid w:val="008A4466"/>
    <w:rsid w:val="008B314E"/>
    <w:rsid w:val="008B530C"/>
    <w:rsid w:val="008E0315"/>
    <w:rsid w:val="008E5409"/>
    <w:rsid w:val="008F525F"/>
    <w:rsid w:val="00911BE1"/>
    <w:rsid w:val="00912192"/>
    <w:rsid w:val="00912B4F"/>
    <w:rsid w:val="0092140A"/>
    <w:rsid w:val="00956061"/>
    <w:rsid w:val="009709AD"/>
    <w:rsid w:val="009A5D1B"/>
    <w:rsid w:val="009B5F23"/>
    <w:rsid w:val="009C3708"/>
    <w:rsid w:val="009E312F"/>
    <w:rsid w:val="009E7AA5"/>
    <w:rsid w:val="00A528EE"/>
    <w:rsid w:val="00A554E9"/>
    <w:rsid w:val="00A8144F"/>
    <w:rsid w:val="00A823EA"/>
    <w:rsid w:val="00AA061B"/>
    <w:rsid w:val="00AC0B66"/>
    <w:rsid w:val="00AF3BE6"/>
    <w:rsid w:val="00B0460D"/>
    <w:rsid w:val="00B066BA"/>
    <w:rsid w:val="00B07985"/>
    <w:rsid w:val="00B14982"/>
    <w:rsid w:val="00B41DFD"/>
    <w:rsid w:val="00B92072"/>
    <w:rsid w:val="00BB2937"/>
    <w:rsid w:val="00C04F5B"/>
    <w:rsid w:val="00C15F44"/>
    <w:rsid w:val="00C27265"/>
    <w:rsid w:val="00C27F1D"/>
    <w:rsid w:val="00CB5E4C"/>
    <w:rsid w:val="00CC3735"/>
    <w:rsid w:val="00CF3083"/>
    <w:rsid w:val="00D54B73"/>
    <w:rsid w:val="00E20620"/>
    <w:rsid w:val="00E32D87"/>
    <w:rsid w:val="00E3337C"/>
    <w:rsid w:val="00E564A5"/>
    <w:rsid w:val="00E838BF"/>
    <w:rsid w:val="00E90F8B"/>
    <w:rsid w:val="00F02878"/>
    <w:rsid w:val="00F252C3"/>
    <w:rsid w:val="00F4315E"/>
    <w:rsid w:val="00F4685E"/>
    <w:rsid w:val="00F940AF"/>
    <w:rsid w:val="00FB3C5D"/>
    <w:rsid w:val="00FB3F17"/>
    <w:rsid w:val="00FC2A47"/>
    <w:rsid w:val="00FD3828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4452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717A"/>
  </w:style>
  <w:style w:type="paragraph" w:styleId="Heading2">
    <w:name w:val="heading 2"/>
    <w:basedOn w:val="Normal"/>
    <w:link w:val="Heading2Char"/>
    <w:uiPriority w:val="9"/>
    <w:qFormat/>
    <w:rsid w:val="00294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43C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</dc:creator>
  <cp:lastModifiedBy>Hamish de Run</cp:lastModifiedBy>
  <cp:revision>2</cp:revision>
  <cp:lastPrinted>2011-03-08T16:05:00Z</cp:lastPrinted>
  <dcterms:created xsi:type="dcterms:W3CDTF">2021-09-01T13:22:00Z</dcterms:created>
  <dcterms:modified xsi:type="dcterms:W3CDTF">2021-09-01T13:22:00Z</dcterms:modified>
</cp:coreProperties>
</file>